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A" w:rsidRDefault="00CB4448">
      <w:pPr>
        <w:pStyle w:val="Corpotesto"/>
        <w:spacing w:before="0"/>
        <w:ind w:left="10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87370" cy="929640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44A" w:rsidRDefault="0049044A">
      <w:pPr>
        <w:pStyle w:val="Corpotesto"/>
        <w:spacing w:before="10"/>
        <w:rPr>
          <w:rFonts w:ascii="Times New Roman" w:hAnsi="Times New Roman"/>
          <w:sz w:val="20"/>
        </w:rPr>
      </w:pPr>
    </w:p>
    <w:p w:rsidR="0049044A" w:rsidRDefault="0049044A">
      <w:pPr>
        <w:pStyle w:val="Corpotesto"/>
        <w:ind w:left="127" w:right="105"/>
        <w:jc w:val="both"/>
        <w:rPr>
          <w:w w:val="95"/>
        </w:rPr>
      </w:pPr>
    </w:p>
    <w:p w:rsidR="0049044A" w:rsidRDefault="0049044A">
      <w:pPr>
        <w:pStyle w:val="Corpotesto"/>
        <w:ind w:left="127" w:right="105"/>
        <w:jc w:val="both"/>
        <w:rPr>
          <w:w w:val="95"/>
        </w:rPr>
      </w:pPr>
    </w:p>
    <w:p w:rsidR="0049044A" w:rsidRDefault="0049044A">
      <w:pPr>
        <w:pStyle w:val="Corpotesto"/>
        <w:ind w:left="127" w:right="105"/>
        <w:jc w:val="both"/>
        <w:rPr>
          <w:w w:val="95"/>
        </w:rPr>
      </w:pPr>
    </w:p>
    <w:p w:rsidR="0049044A" w:rsidRDefault="00CB4448">
      <w:pPr>
        <w:pStyle w:val="Corpotesto"/>
        <w:spacing w:before="212"/>
        <w:ind w:left="4746" w:right="4727"/>
        <w:jc w:val="center"/>
      </w:pPr>
      <w:r>
        <w:rPr>
          <w:color w:val="1F487C"/>
          <w:w w:val="95"/>
        </w:rPr>
        <w:t>Oggetto</w:t>
      </w:r>
      <w:r>
        <w:rPr>
          <w:color w:val="1F487C"/>
          <w:spacing w:val="-2"/>
          <w:w w:val="95"/>
        </w:rPr>
        <w:t xml:space="preserve"> </w:t>
      </w:r>
      <w:r>
        <w:rPr>
          <w:color w:val="1F487C"/>
          <w:w w:val="95"/>
        </w:rPr>
        <w:t>della</w:t>
      </w:r>
      <w:r>
        <w:rPr>
          <w:color w:val="1F487C"/>
          <w:spacing w:val="-1"/>
          <w:w w:val="95"/>
        </w:rPr>
        <w:t xml:space="preserve"> </w:t>
      </w:r>
      <w:r>
        <w:rPr>
          <w:color w:val="1F487C"/>
          <w:w w:val="95"/>
        </w:rPr>
        <w:t>consultazione</w:t>
      </w:r>
    </w:p>
    <w:p w:rsidR="0049044A" w:rsidRDefault="0049044A">
      <w:pPr>
        <w:pStyle w:val="Corpotesto"/>
        <w:spacing w:before="9"/>
        <w:rPr>
          <w:sz w:val="19"/>
        </w:rPr>
      </w:pPr>
    </w:p>
    <w:p w:rsidR="0049044A" w:rsidRDefault="00CB4448">
      <w:pPr>
        <w:pStyle w:val="Corpotesto"/>
        <w:spacing w:before="1" w:line="264" w:lineRule="auto"/>
        <w:ind w:left="567" w:right="794"/>
        <w:jc w:val="both"/>
      </w:pPr>
      <w:r>
        <w:rPr>
          <w:w w:val="95"/>
        </w:rPr>
        <w:t>La misura 6.3 del PTPCT della Regione autonoma della Sardegna prevede l'</w:t>
      </w:r>
      <w:r>
        <w:rPr>
          <w:b/>
          <w:bCs/>
          <w:w w:val="95"/>
        </w:rPr>
        <w:t>aggiornamento del Codice di comportamento del personale del Sistema Regione e delle Società partecipate della Regione Autonoma della Sardegna</w:t>
      </w:r>
      <w:r>
        <w:rPr>
          <w:w w:val="95"/>
        </w:rPr>
        <w:t xml:space="preserve"> al fine del suo adeguamento agli indirizzi contenuti nel Piano nazionale anti corruzione 2019/2021 e alle Linee guida in materia di Codici di comportamento delle amministrazioni pubbliche adottate </w:t>
      </w:r>
      <w:proofErr w:type="spellStart"/>
      <w:r>
        <w:rPr>
          <w:w w:val="95"/>
        </w:rPr>
        <w:t>dall'Anac</w:t>
      </w:r>
      <w:proofErr w:type="spellEnd"/>
      <w:r>
        <w:rPr>
          <w:w w:val="95"/>
        </w:rPr>
        <w:t xml:space="preserve"> con delibera n. 177 del 19 febbraio 2020.</w:t>
      </w:r>
    </w:p>
    <w:p w:rsidR="0049044A" w:rsidRDefault="0049044A">
      <w:pPr>
        <w:pStyle w:val="Corpotesto"/>
        <w:spacing w:before="1" w:line="264" w:lineRule="auto"/>
        <w:ind w:left="567" w:right="794"/>
        <w:jc w:val="both"/>
        <w:rPr>
          <w:w w:val="95"/>
        </w:rPr>
      </w:pPr>
    </w:p>
    <w:p w:rsidR="0049044A" w:rsidRDefault="00CB4448">
      <w:pPr>
        <w:pStyle w:val="Corpotesto"/>
        <w:spacing w:before="1" w:line="264" w:lineRule="auto"/>
        <w:ind w:left="567" w:right="794"/>
        <w:jc w:val="both"/>
      </w:pPr>
      <w:r>
        <w:rPr>
          <w:w w:val="95"/>
        </w:rPr>
        <w:t>A questo scopo</w:t>
      </w:r>
      <w:r>
        <w:t>, l'ufficio del Responsabile per la prevenzione della corruzione e per la trasparenza (RPCT) in collaborazione con la Direzione generale del personale, ha predisposto</w:t>
      </w:r>
      <w:r>
        <w:rPr>
          <w:spacing w:val="-2"/>
        </w:rPr>
        <w:t xml:space="preserve"> una proposta di aggiornamento del </w:t>
      </w:r>
      <w:r>
        <w:rPr>
          <w:w w:val="95"/>
        </w:rPr>
        <w:t>Codice di comportamento del personale del Sistema Regione e delle Società partecipate della Regione Autonoma della Sardegna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sottopone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rPr>
          <w:b/>
          <w:bCs/>
        </w:rPr>
        <w:t>consultazione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pubblica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il</w:t>
      </w:r>
      <w:r>
        <w:rPr>
          <w:spacing w:val="-18"/>
        </w:rPr>
        <w:t xml:space="preserve"> </w:t>
      </w:r>
      <w:r>
        <w:rPr>
          <w:b/>
          <w:bCs/>
        </w:rPr>
        <w:t>periodo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dal</w:t>
      </w:r>
      <w:r>
        <w:rPr>
          <w:b/>
          <w:bCs/>
          <w:spacing w:val="-17"/>
        </w:rPr>
        <w:t xml:space="preserve"> 12 luglio </w:t>
      </w:r>
      <w:r>
        <w:rPr>
          <w:b/>
          <w:bCs/>
        </w:rPr>
        <w:t>al</w:t>
      </w:r>
      <w:r>
        <w:rPr>
          <w:b/>
          <w:bCs/>
          <w:spacing w:val="-18"/>
        </w:rPr>
        <w:t xml:space="preserve"> 13  agosto 2021.</w:t>
      </w:r>
    </w:p>
    <w:p w:rsidR="0049044A" w:rsidRDefault="0049044A">
      <w:pPr>
        <w:pStyle w:val="Corpotesto"/>
        <w:tabs>
          <w:tab w:val="left" w:pos="563"/>
        </w:tabs>
        <w:spacing w:before="0" w:line="235" w:lineRule="auto"/>
        <w:ind w:left="567" w:right="794"/>
        <w:jc w:val="both"/>
        <w:rPr>
          <w:w w:val="95"/>
        </w:rPr>
      </w:pPr>
    </w:p>
    <w:p w:rsidR="0049044A" w:rsidRDefault="00CB4448">
      <w:pPr>
        <w:pStyle w:val="Corpotesto"/>
        <w:tabs>
          <w:tab w:val="left" w:pos="563"/>
        </w:tabs>
        <w:spacing w:before="0" w:line="235" w:lineRule="auto"/>
        <w:ind w:left="567" w:right="794"/>
        <w:jc w:val="both"/>
      </w:pPr>
      <w:r>
        <w:rPr>
          <w:w w:val="95"/>
        </w:rPr>
        <w:t xml:space="preserve">I contributi pervenuti non saranno pubblicati e saranno valutati dai soggetti preposti alla stesura del documento, esclusivamente per l'elaborazione del testo da sottoporre all'approvazione della Giunta Regionale, </w:t>
      </w:r>
      <w:r>
        <w:t>previo parere obbligatorio dell’OIV.</w:t>
      </w:r>
      <w:r>
        <w:rPr>
          <w:w w:val="95"/>
        </w:rPr>
        <w:t xml:space="preserve"> </w:t>
      </w:r>
    </w:p>
    <w:p w:rsidR="0049044A" w:rsidRDefault="0049044A">
      <w:pPr>
        <w:pStyle w:val="Corpotesto"/>
        <w:tabs>
          <w:tab w:val="left" w:pos="563"/>
        </w:tabs>
        <w:spacing w:before="0" w:line="235" w:lineRule="auto"/>
        <w:ind w:left="567" w:right="794"/>
        <w:jc w:val="both"/>
        <w:rPr>
          <w:color w:val="1F487C"/>
          <w:w w:val="95"/>
        </w:rPr>
      </w:pPr>
    </w:p>
    <w:p w:rsidR="0049044A" w:rsidRDefault="00CB4448">
      <w:pPr>
        <w:pStyle w:val="Corpotesto"/>
        <w:tabs>
          <w:tab w:val="left" w:pos="563"/>
        </w:tabs>
        <w:spacing w:before="0" w:line="235" w:lineRule="auto"/>
        <w:ind w:left="567" w:right="794"/>
        <w:jc w:val="center"/>
      </w:pPr>
      <w:r>
        <w:rPr>
          <w:color w:val="1F487C"/>
          <w:w w:val="95"/>
        </w:rPr>
        <w:t>Istruzioni</w:t>
      </w:r>
      <w:r>
        <w:rPr>
          <w:color w:val="1F487C"/>
          <w:spacing w:val="-7"/>
          <w:w w:val="95"/>
        </w:rPr>
        <w:t xml:space="preserve"> </w:t>
      </w:r>
      <w:r>
        <w:rPr>
          <w:color w:val="1F487C"/>
          <w:w w:val="95"/>
        </w:rPr>
        <w:t>per</w:t>
      </w:r>
      <w:r>
        <w:rPr>
          <w:color w:val="1F487C"/>
          <w:spacing w:val="-7"/>
          <w:w w:val="95"/>
        </w:rPr>
        <w:t xml:space="preserve"> </w:t>
      </w:r>
      <w:r>
        <w:rPr>
          <w:color w:val="1F487C"/>
          <w:w w:val="95"/>
        </w:rPr>
        <w:t>la compilazione e per l'invio</w:t>
      </w:r>
    </w:p>
    <w:p w:rsidR="0049044A" w:rsidRDefault="00CB4448">
      <w:pPr>
        <w:pStyle w:val="Corpotesto"/>
        <w:spacing w:before="214"/>
        <w:ind w:left="567" w:right="794"/>
      </w:pPr>
      <w:r>
        <w:rPr>
          <w:w w:val="95"/>
        </w:rPr>
        <w:t>Il</w:t>
      </w:r>
      <w:r>
        <w:rPr>
          <w:spacing w:val="-5"/>
          <w:w w:val="95"/>
        </w:rPr>
        <w:t xml:space="preserve"> </w:t>
      </w:r>
      <w:r>
        <w:rPr>
          <w:w w:val="95"/>
        </w:rPr>
        <w:t>modulo</w:t>
      </w:r>
      <w:r>
        <w:rPr>
          <w:spacing w:val="-4"/>
          <w:w w:val="95"/>
        </w:rPr>
        <w:t xml:space="preserve"> </w:t>
      </w:r>
      <w:r>
        <w:rPr>
          <w:w w:val="95"/>
        </w:rPr>
        <w:t>richiede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fornire</w:t>
      </w:r>
      <w:r>
        <w:rPr>
          <w:spacing w:val="-5"/>
          <w:w w:val="95"/>
        </w:rPr>
        <w:t xml:space="preserve"> </w:t>
      </w:r>
      <w:r>
        <w:rPr>
          <w:w w:val="95"/>
        </w:rPr>
        <w:t>osservazioni</w:t>
      </w:r>
      <w:r>
        <w:rPr>
          <w:spacing w:val="-4"/>
          <w:w w:val="95"/>
        </w:rPr>
        <w:t xml:space="preserve"> </w:t>
      </w:r>
      <w:r>
        <w:rPr>
          <w:w w:val="95"/>
        </w:rPr>
        <w:t>e/o formulare proposte di modifica o integrazione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ordine</w:t>
      </w:r>
      <w:r>
        <w:rPr>
          <w:spacing w:val="-4"/>
          <w:w w:val="95"/>
        </w:rPr>
        <w:t xml:space="preserve"> </w:t>
      </w:r>
      <w:r>
        <w:rPr>
          <w:w w:val="95"/>
        </w:rPr>
        <w:t>al documento in consultazione.  Il</w:t>
      </w:r>
      <w:r>
        <w:rPr>
          <w:spacing w:val="-8"/>
          <w:w w:val="95"/>
        </w:rPr>
        <w:t xml:space="preserve"> </w:t>
      </w:r>
      <w:r>
        <w:rPr>
          <w:w w:val="95"/>
        </w:rPr>
        <w:t>testo</w:t>
      </w:r>
      <w:r>
        <w:rPr>
          <w:spacing w:val="-8"/>
          <w:w w:val="95"/>
        </w:rPr>
        <w:t xml:space="preserve"> </w:t>
      </w:r>
      <w:r>
        <w:rPr>
          <w:w w:val="95"/>
        </w:rPr>
        <w:t>relativo</w:t>
      </w:r>
      <w:r>
        <w:rPr>
          <w:spacing w:val="-7"/>
          <w:w w:val="95"/>
        </w:rPr>
        <w:t xml:space="preserve"> </w:t>
      </w:r>
      <w:r>
        <w:rPr>
          <w:w w:val="95"/>
        </w:rPr>
        <w:t>alle</w:t>
      </w:r>
      <w:r>
        <w:rPr>
          <w:spacing w:val="-8"/>
          <w:w w:val="95"/>
        </w:rPr>
        <w:t xml:space="preserve"> </w:t>
      </w:r>
      <w:r>
        <w:rPr>
          <w:w w:val="95"/>
        </w:rPr>
        <w:t>risposte</w:t>
      </w:r>
      <w:r>
        <w:rPr>
          <w:spacing w:val="-7"/>
          <w:w w:val="95"/>
        </w:rPr>
        <w:t xml:space="preserve"> </w:t>
      </w:r>
      <w:r>
        <w:rPr>
          <w:w w:val="95"/>
        </w:rPr>
        <w:t>deve essere limitato ad</w:t>
      </w:r>
      <w:r>
        <w:rPr>
          <w:spacing w:val="-8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massimo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500</w:t>
      </w:r>
      <w:r>
        <w:rPr>
          <w:spacing w:val="-7"/>
          <w:w w:val="95"/>
        </w:rPr>
        <w:t xml:space="preserve"> </w:t>
      </w:r>
      <w:r>
        <w:rPr>
          <w:w w:val="95"/>
        </w:rPr>
        <w:t>battute,</w:t>
      </w:r>
      <w:r>
        <w:rPr>
          <w:spacing w:val="-8"/>
          <w:w w:val="95"/>
        </w:rPr>
        <w:t xml:space="preserve"> </w:t>
      </w:r>
      <w:r>
        <w:rPr>
          <w:w w:val="95"/>
        </w:rPr>
        <w:t>spazi</w:t>
      </w:r>
      <w:r>
        <w:rPr>
          <w:spacing w:val="-7"/>
          <w:w w:val="95"/>
        </w:rPr>
        <w:t xml:space="preserve"> </w:t>
      </w:r>
      <w:r>
        <w:rPr>
          <w:w w:val="95"/>
        </w:rPr>
        <w:t>compresi, per ciascun articolo.</w:t>
      </w:r>
    </w:p>
    <w:p w:rsidR="0049044A" w:rsidRDefault="00CB4448">
      <w:pPr>
        <w:pStyle w:val="Corpotesto"/>
        <w:spacing w:before="214"/>
        <w:ind w:left="567" w:right="794"/>
      </w:pPr>
      <w:r>
        <w:rPr>
          <w:w w:val="95"/>
        </w:rPr>
        <w:t xml:space="preserve">Il modulo va inoltrato all'indirizzo di posta elettronica </w:t>
      </w:r>
      <w:r>
        <w:rPr>
          <w:color w:val="1F487C"/>
          <w:w w:val="95"/>
          <w:highlight w:val="white"/>
          <w:u w:val="single"/>
        </w:rPr>
        <w:t xml:space="preserve">pianoanticorruzione@regione.sardegna.it </w:t>
      </w:r>
      <w:r>
        <w:rPr>
          <w:w w:val="95"/>
          <w:highlight w:val="white"/>
        </w:rPr>
        <w:t xml:space="preserve"> indicando nell'oggetto "Consultazione  su nuovo di codice di comportamento: proposta"</w:t>
      </w:r>
    </w:p>
    <w:p w:rsidR="0049044A" w:rsidRDefault="00CB4448">
      <w:pPr>
        <w:pStyle w:val="Corpotesto"/>
        <w:spacing w:before="214"/>
        <w:ind w:left="567" w:right="794"/>
        <w:jc w:val="center"/>
        <w:rPr>
          <w:color w:val="1F487C"/>
          <w:w w:val="95"/>
        </w:rPr>
      </w:pPr>
      <w:r>
        <w:rPr>
          <w:color w:val="1F487C"/>
          <w:w w:val="95"/>
        </w:rPr>
        <w:t>Dati del proponente</w:t>
      </w:r>
    </w:p>
    <w:p w:rsidR="0049044A" w:rsidRDefault="0049044A">
      <w:pPr>
        <w:pStyle w:val="Corpotesto"/>
        <w:spacing w:before="214"/>
        <w:ind w:left="567" w:right="794"/>
        <w:jc w:val="center"/>
        <w:rPr>
          <w:color w:val="1F487C"/>
          <w:w w:val="95"/>
        </w:rPr>
      </w:pPr>
    </w:p>
    <w:tbl>
      <w:tblPr>
        <w:tblW w:w="9575" w:type="dxa"/>
        <w:tblInd w:w="62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8164"/>
      </w:tblGrid>
      <w:tr w:rsidR="0049044A">
        <w:tc>
          <w:tcPr>
            <w:tcW w:w="1411" w:type="dxa"/>
            <w:shd w:val="clear" w:color="auto" w:fill="auto"/>
          </w:tcPr>
          <w:p w:rsidR="0049044A" w:rsidRDefault="00CB4448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49044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49044A">
        <w:tc>
          <w:tcPr>
            <w:tcW w:w="1411" w:type="dxa"/>
            <w:shd w:val="clear" w:color="auto" w:fill="auto"/>
          </w:tcPr>
          <w:p w:rsidR="0049044A" w:rsidRDefault="00CB4448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8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49044A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49044A">
        <w:tc>
          <w:tcPr>
            <w:tcW w:w="1411" w:type="dxa"/>
            <w:shd w:val="clear" w:color="auto" w:fill="auto"/>
          </w:tcPr>
          <w:p w:rsidR="0049044A" w:rsidRDefault="00CB4448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di*</w:t>
            </w:r>
          </w:p>
        </w:tc>
        <w:tc>
          <w:tcPr>
            <w:tcW w:w="8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49044A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:rsidR="0049044A" w:rsidRDefault="00CB4448">
      <w:pPr>
        <w:spacing w:before="214"/>
        <w:ind w:left="567" w:right="1361"/>
      </w:pPr>
      <w:r>
        <w:rPr>
          <w:rFonts w:ascii="Verdana" w:eastAsia="TimesNewRomanPS-BoldMT" w:hAnsi="Verdana" w:cs="TimesNewRomanPSMT"/>
          <w:color w:val="000000"/>
          <w:w w:val="95"/>
          <w:sz w:val="16"/>
          <w:szCs w:val="16"/>
        </w:rPr>
        <w:t xml:space="preserve">* </w:t>
      </w:r>
      <w:bookmarkStart w:id="1" w:name="_GoBack1"/>
      <w:r>
        <w:rPr>
          <w:rFonts w:ascii="Verdana" w:eastAsia="TimesNewRomanPS-BoldMT" w:hAnsi="Verdana" w:cs="TimesNewRomanPSMT"/>
          <w:color w:val="000000"/>
          <w:w w:val="95"/>
          <w:sz w:val="16"/>
          <w:szCs w:val="16"/>
        </w:rPr>
        <w:t xml:space="preserve">indicare la categoria di appartenenza, per es., dipendente; utente; cittadino; rappresentante </w:t>
      </w:r>
      <w:bookmarkEnd w:id="1"/>
      <w:r>
        <w:rPr>
          <w:rFonts w:ascii="Verdana" w:eastAsia="TimesNewRomanPS-BoldMT" w:hAnsi="Verdana" w:cs="TimesNewRomanPSMT"/>
          <w:color w:val="000000"/>
          <w:w w:val="95"/>
          <w:sz w:val="16"/>
          <w:szCs w:val="16"/>
        </w:rPr>
        <w:t>di organizzazione sindacale, di associazione o altre organizzazioni rappresentative dei cittadini, di istituzioni o di enti locali etc.)</w:t>
      </w:r>
    </w:p>
    <w:p w:rsidR="0049044A" w:rsidRDefault="0049044A">
      <w:p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49044A" w:rsidRDefault="00CB4448">
      <w:pPr>
        <w:spacing w:before="214"/>
        <w:ind w:left="567" w:right="794"/>
        <w:jc w:val="both"/>
      </w:pPr>
      <w:r>
        <w:rPr>
          <w:color w:val="000000"/>
          <w:w w:val="95"/>
          <w:sz w:val="18"/>
          <w:szCs w:val="18"/>
        </w:rPr>
        <w:t>Presa visione dell'</w:t>
      </w:r>
      <w:hyperlink r:id="rId6">
        <w:r>
          <w:rPr>
            <w:rStyle w:val="CollegamentoInternet"/>
            <w:w w:val="95"/>
            <w:sz w:val="18"/>
            <w:szCs w:val="18"/>
          </w:rPr>
          <w:t>informativa sulla privacy e il trattamento dei dati personali</w:t>
        </w:r>
      </w:hyperlink>
      <w:r>
        <w:rPr>
          <w:color w:val="000000"/>
          <w:w w:val="95"/>
          <w:sz w:val="18"/>
          <w:szCs w:val="18"/>
        </w:rPr>
        <w:t xml:space="preserve"> pubblicata nella sezione “Amministrazione Trasparente” del sito istituzionale della Regione autonoma della Sardegna;</w:t>
      </w:r>
    </w:p>
    <w:p w:rsidR="0049044A" w:rsidRDefault="0049044A">
      <w:pPr>
        <w:pStyle w:val="Titolo1"/>
        <w:ind w:left="128"/>
        <w:jc w:val="both"/>
        <w:rPr>
          <w:sz w:val="18"/>
          <w:szCs w:val="18"/>
        </w:rPr>
      </w:pPr>
    </w:p>
    <w:p w:rsidR="0049044A" w:rsidRDefault="00CB4448">
      <w:pPr>
        <w:pStyle w:val="Titolo2"/>
        <w:ind w:left="567" w:right="794" w:firstLine="0"/>
        <w:jc w:val="both"/>
        <w:rPr>
          <w:sz w:val="18"/>
          <w:szCs w:val="18"/>
        </w:rPr>
      </w:pPr>
      <w:r>
        <w:rPr>
          <w:w w:val="95"/>
          <w:sz w:val="18"/>
          <w:szCs w:val="18"/>
        </w:rPr>
        <w:t>In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ordine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al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documento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sottoposto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a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consultazione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pubblica,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si</w:t>
      </w:r>
      <w:r>
        <w:rPr>
          <w:spacing w:val="-3"/>
          <w:w w:val="95"/>
          <w:sz w:val="18"/>
          <w:szCs w:val="18"/>
        </w:rPr>
        <w:t xml:space="preserve"> propongono </w:t>
      </w:r>
      <w:r>
        <w:rPr>
          <w:w w:val="95"/>
          <w:sz w:val="18"/>
          <w:szCs w:val="18"/>
        </w:rPr>
        <w:t>le</w:t>
      </w:r>
      <w:r>
        <w:rPr>
          <w:spacing w:val="-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seguenti</w:t>
      </w:r>
      <w:r>
        <w:rPr>
          <w:spacing w:val="-4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osservazioni, modifiche e/o integrazioni</w:t>
      </w:r>
    </w:p>
    <w:p w:rsidR="0049044A" w:rsidRDefault="0049044A">
      <w:pPr>
        <w:pStyle w:val="Corpotesto"/>
        <w:spacing w:before="9"/>
        <w:rPr>
          <w:sz w:val="37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49044A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</w:pPr>
            <w:r>
              <w:rPr>
                <w:w w:val="95"/>
                <w:sz w:val="20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Contenutotabella"/>
            </w:pPr>
            <w:r>
              <w:rPr>
                <w:sz w:val="16"/>
                <w:szCs w:val="16"/>
              </w:rPr>
              <w:t>(articolo, comma)</w:t>
            </w:r>
          </w:p>
        </w:tc>
      </w:tr>
      <w:tr w:rsidR="0049044A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(osservazioni, modifiche e/o integrazioni Max 500 caratteri)</w:t>
            </w: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</w:tc>
      </w:tr>
    </w:tbl>
    <w:p w:rsidR="0049044A" w:rsidRDefault="0049044A">
      <w:pPr>
        <w:pStyle w:val="Paragrafoelenco"/>
        <w:tabs>
          <w:tab w:val="left" w:pos="563"/>
        </w:tabs>
        <w:spacing w:before="0"/>
        <w:ind w:left="567" w:firstLine="0"/>
        <w:rPr>
          <w:w w:val="95"/>
          <w:sz w:val="20"/>
        </w:rPr>
      </w:pPr>
    </w:p>
    <w:p w:rsidR="0049044A" w:rsidRDefault="0049044A">
      <w:pPr>
        <w:pStyle w:val="Corpotesto"/>
        <w:spacing w:before="9"/>
        <w:rPr>
          <w:sz w:val="37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49044A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</w:pPr>
            <w:r>
              <w:rPr>
                <w:w w:val="95"/>
                <w:sz w:val="20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Contenutotabella"/>
            </w:pPr>
            <w:r>
              <w:rPr>
                <w:sz w:val="16"/>
                <w:szCs w:val="16"/>
              </w:rPr>
              <w:t>(articolo, comma)</w:t>
            </w:r>
          </w:p>
        </w:tc>
      </w:tr>
      <w:tr w:rsidR="0049044A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(osservazioni, modifiche e/o integrazioni Max 500 caratteri)</w:t>
            </w: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</w:tc>
      </w:tr>
    </w:tbl>
    <w:p w:rsidR="0049044A" w:rsidRDefault="0049044A">
      <w:pPr>
        <w:pStyle w:val="Corpotesto"/>
        <w:spacing w:before="9"/>
        <w:rPr>
          <w:sz w:val="37"/>
        </w:rPr>
      </w:pPr>
    </w:p>
    <w:tbl>
      <w:tblPr>
        <w:tblW w:w="9725" w:type="dxa"/>
        <w:tblInd w:w="5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8"/>
        <w:gridCol w:w="5477"/>
      </w:tblGrid>
      <w:tr w:rsidR="0049044A"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</w:pPr>
            <w:r>
              <w:rPr>
                <w:w w:val="95"/>
                <w:sz w:val="20"/>
              </w:rPr>
              <w:t xml:space="preserve">Articolo del codice cui il contributo si riferisce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Contenutotabella"/>
            </w:pPr>
            <w:r>
              <w:rPr>
                <w:sz w:val="16"/>
                <w:szCs w:val="16"/>
              </w:rPr>
              <w:t>(articolo, comma)</w:t>
            </w:r>
          </w:p>
        </w:tc>
      </w:tr>
      <w:tr w:rsidR="0049044A">
        <w:trPr>
          <w:trHeight w:val="411"/>
        </w:trPr>
        <w:tc>
          <w:tcPr>
            <w:tcW w:w="97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44A" w:rsidRDefault="00CB4448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(osservazioni, modifiche e/o integrazioni Max 500 caratteri)</w:t>
            </w: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  <w:p w:rsidR="0049044A" w:rsidRDefault="0049044A">
            <w:pPr>
              <w:pStyle w:val="Paragrafoelenco"/>
              <w:tabs>
                <w:tab w:val="left" w:pos="563"/>
              </w:tabs>
              <w:spacing w:before="0"/>
              <w:ind w:left="0" w:firstLine="0"/>
              <w:rPr>
                <w:sz w:val="16"/>
                <w:szCs w:val="16"/>
              </w:rPr>
            </w:pPr>
          </w:p>
        </w:tc>
      </w:tr>
    </w:tbl>
    <w:p w:rsidR="0049044A" w:rsidRDefault="0049044A">
      <w:pPr>
        <w:pStyle w:val="Paragrafoelenco"/>
        <w:tabs>
          <w:tab w:val="left" w:pos="563"/>
        </w:tabs>
        <w:spacing w:before="0"/>
        <w:ind w:left="567" w:firstLine="0"/>
      </w:pPr>
    </w:p>
    <w:p w:rsidR="0049044A" w:rsidRDefault="00CB4448">
      <w:pPr>
        <w:pStyle w:val="Paragrafoelenco"/>
        <w:tabs>
          <w:tab w:val="left" w:pos="563"/>
        </w:tabs>
        <w:spacing w:before="0"/>
        <w:ind w:left="567" w:firstLine="0"/>
        <w:jc w:val="center"/>
      </w:pPr>
      <w:r>
        <w:rPr>
          <w:w w:val="95"/>
          <w:sz w:val="20"/>
        </w:rPr>
        <w:t>(data e firma)</w:t>
      </w:r>
    </w:p>
    <w:sectPr w:rsidR="0049044A">
      <w:pgSz w:w="12240" w:h="15840"/>
      <w:pgMar w:top="360" w:right="280" w:bottom="280" w:left="388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4A"/>
    <w:rsid w:val="0049044A"/>
    <w:rsid w:val="00A604AF"/>
    <w:rsid w:val="00B8483D"/>
    <w:rsid w:val="00C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ahoma" w:eastAsia="Tahoma" w:hAnsi="Tahoma"/>
      <w:sz w:val="22"/>
      <w:lang w:val="it-IT"/>
    </w:rPr>
  </w:style>
  <w:style w:type="paragraph" w:styleId="Titolo1">
    <w:name w:val="heading 1"/>
    <w:basedOn w:val="Normale"/>
    <w:qFormat/>
    <w:pPr>
      <w:ind w:left="156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Titolo2">
    <w:name w:val="heading 2"/>
    <w:basedOn w:val="Normale"/>
    <w:qFormat/>
    <w:pPr>
      <w:ind w:left="327" w:hanging="20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spacing w:before="205"/>
      <w:ind w:left="128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Corpotesto">
    <w:name w:val="Body Text"/>
    <w:basedOn w:val="Normale"/>
    <w:pPr>
      <w:spacing w:before="115"/>
    </w:pPr>
    <w:rPr>
      <w:sz w:val="18"/>
      <w:szCs w:val="1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spacing w:before="115"/>
      <w:ind w:left="327" w:hanging="281"/>
    </w:pPr>
  </w:style>
  <w:style w:type="paragraph" w:customStyle="1" w:styleId="TableParagraph">
    <w:name w:val="Table Paragraph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Tahoma" w:eastAsia="Tahoma" w:hAnsi="Tahoma"/>
      <w:sz w:val="22"/>
      <w:lang w:val="it-IT"/>
    </w:rPr>
  </w:style>
  <w:style w:type="paragraph" w:styleId="Titolo1">
    <w:name w:val="heading 1"/>
    <w:basedOn w:val="Normale"/>
    <w:qFormat/>
    <w:pPr>
      <w:ind w:left="156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styleId="Titolo2">
    <w:name w:val="heading 2"/>
    <w:basedOn w:val="Normale"/>
    <w:qFormat/>
    <w:pPr>
      <w:ind w:left="327" w:hanging="20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spacing w:before="205"/>
      <w:ind w:left="128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Corpotesto">
    <w:name w:val="Body Text"/>
    <w:basedOn w:val="Normale"/>
    <w:pPr>
      <w:spacing w:before="115"/>
    </w:pPr>
    <w:rPr>
      <w:sz w:val="18"/>
      <w:szCs w:val="1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spacing w:before="115"/>
      <w:ind w:left="327" w:hanging="281"/>
    </w:pPr>
  </w:style>
  <w:style w:type="paragraph" w:customStyle="1" w:styleId="TableParagraph">
    <w:name w:val="Table Paragraph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ione.sardegna.it/documenti/1_5_20181115131046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Loi</dc:creator>
  <cp:lastModifiedBy>Paola Manunza</cp:lastModifiedBy>
  <cp:revision>2</cp:revision>
  <dcterms:created xsi:type="dcterms:W3CDTF">2021-07-13T09:07:00Z</dcterms:created>
  <dcterms:modified xsi:type="dcterms:W3CDTF">2021-07-13T09:07:00Z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2020-11-13T00:00:00Z</vt:filetime>
  </property>
  <property fmtid="{D5CDD505-2E9C-101B-9397-08002B2CF9AE}" pid="4" name="Creator">
    <vt:lpwstr>Adobe LiveCycle Designer ES 8.2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